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EC65F9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02</w:t>
      </w:r>
      <w:r w:rsidR="00326E9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326E96">
        <w:rPr>
          <w:sz w:val="26"/>
          <w:szCs w:val="26"/>
        </w:rPr>
        <w:t>.</w:t>
      </w:r>
      <w:r w:rsidR="006020F0">
        <w:rPr>
          <w:sz w:val="26"/>
          <w:szCs w:val="26"/>
        </w:rPr>
        <w:t>2020</w:t>
      </w:r>
      <w:r w:rsidR="006020F0" w:rsidRPr="004003FD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 xml:space="preserve">есозаводск                         </w:t>
      </w:r>
      <w:r w:rsidR="00676C6B">
        <w:rPr>
          <w:sz w:val="26"/>
          <w:szCs w:val="26"/>
        </w:rPr>
        <w:t xml:space="preserve">                </w:t>
      </w:r>
      <w:r w:rsidR="00676C6B">
        <w:rPr>
          <w:sz w:val="26"/>
          <w:szCs w:val="26"/>
        </w:rPr>
        <w:tab/>
        <w:t xml:space="preserve">             </w:t>
      </w:r>
      <w:r w:rsidR="006020F0" w:rsidRPr="004003FD">
        <w:rPr>
          <w:sz w:val="26"/>
          <w:szCs w:val="26"/>
        </w:rPr>
        <w:t xml:space="preserve">№ </w:t>
      </w:r>
      <w:r w:rsidR="00093324">
        <w:rPr>
          <w:sz w:val="26"/>
          <w:szCs w:val="26"/>
        </w:rPr>
        <w:t>53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2E6D70" w:rsidRPr="0020571C" w:rsidRDefault="002E6D70" w:rsidP="002E6D70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EC65F9" w:rsidRDefault="002E6D70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C65F9">
        <w:rPr>
          <w:sz w:val="26"/>
          <w:szCs w:val="26"/>
        </w:rPr>
        <w:t>983</w:t>
      </w:r>
      <w:r w:rsidR="00EC65F9">
        <w:rPr>
          <w:sz w:val="26"/>
          <w:szCs w:val="26"/>
        </w:rPr>
        <w:t xml:space="preserve"> 2 02 49999 04 0001 150 </w:t>
      </w:r>
      <w:r w:rsidR="006020F0" w:rsidRPr="00EC65F9">
        <w:rPr>
          <w:rFonts w:eastAsiaTheme="minorHAnsi"/>
          <w:sz w:val="26"/>
          <w:szCs w:val="26"/>
          <w:lang w:eastAsia="en-US"/>
        </w:rPr>
        <w:t>«</w:t>
      </w:r>
      <w:r w:rsidR="00EC65F9" w:rsidRPr="00EC65F9">
        <w:rPr>
          <w:color w:val="22272F"/>
          <w:sz w:val="26"/>
          <w:szCs w:val="26"/>
          <w:shd w:val="clear" w:color="auto" w:fill="FFFFFF"/>
        </w:rPr>
        <w:t>Прочие межбюджетные трансферты, передаваемые бюджетам городских округов</w:t>
      </w:r>
      <w:r w:rsidR="005D6FB1" w:rsidRPr="00EC65F9">
        <w:rPr>
          <w:sz w:val="26"/>
          <w:szCs w:val="26"/>
        </w:rPr>
        <w:t>»</w:t>
      </w:r>
      <w:r w:rsidR="00EC65F9">
        <w:rPr>
          <w:sz w:val="26"/>
          <w:szCs w:val="26"/>
        </w:rPr>
        <w:t xml:space="preserve"> (</w:t>
      </w:r>
      <w:r w:rsidR="00EC65F9" w:rsidRPr="009954D9">
        <w:rPr>
          <w:sz w:val="26"/>
          <w:szCs w:val="26"/>
          <w:shd w:val="clear" w:color="auto" w:fill="FFFFFF"/>
        </w:rPr>
        <w:t>Прочие межбюджетные трансферты, передаваемые бюджетам городских округов в форме грантов</w:t>
      </w:r>
      <w:r w:rsidR="00EC65F9">
        <w:rPr>
          <w:color w:val="22272F"/>
          <w:sz w:val="26"/>
          <w:szCs w:val="26"/>
          <w:shd w:val="clear" w:color="auto" w:fill="FFFFFF"/>
        </w:rPr>
        <w:t>)</w:t>
      </w:r>
      <w:r w:rsidR="005D6FB1" w:rsidRPr="00EC65F9">
        <w:rPr>
          <w:sz w:val="26"/>
          <w:szCs w:val="26"/>
        </w:rPr>
        <w:t>.</w:t>
      </w:r>
    </w:p>
    <w:p w:rsidR="00EC65F9" w:rsidRDefault="00EC65F9" w:rsidP="00EC65F9">
      <w:pPr>
        <w:pStyle w:val="a3"/>
        <w:ind w:firstLine="708"/>
        <w:rPr>
          <w:szCs w:val="26"/>
        </w:rPr>
      </w:pPr>
      <w:r>
        <w:rPr>
          <w:szCs w:val="26"/>
        </w:rPr>
        <w:t xml:space="preserve">982 Муниципальное казенное учреждение «Управление образования Лесозаводского </w:t>
      </w:r>
      <w:r w:rsidRPr="002E26D1">
        <w:rPr>
          <w:szCs w:val="26"/>
        </w:rPr>
        <w:t>городского округа</w:t>
      </w:r>
      <w:r>
        <w:rPr>
          <w:szCs w:val="26"/>
        </w:rPr>
        <w:t>»</w:t>
      </w:r>
      <w:r w:rsidRPr="00D16B67">
        <w:rPr>
          <w:szCs w:val="26"/>
        </w:rPr>
        <w:t xml:space="preserve"> </w:t>
      </w:r>
      <w:r>
        <w:rPr>
          <w:szCs w:val="26"/>
        </w:rPr>
        <w:t>следующие доходные источники:</w:t>
      </w:r>
    </w:p>
    <w:p w:rsidR="00093324" w:rsidRDefault="00EC65F9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20ECE">
        <w:rPr>
          <w:color w:val="000000"/>
          <w:sz w:val="25"/>
          <w:szCs w:val="25"/>
        </w:rPr>
        <w:t xml:space="preserve">982 </w:t>
      </w:r>
      <w:r w:rsidRPr="00E20ECE">
        <w:rPr>
          <w:rFonts w:eastAsiaTheme="minorHAnsi"/>
          <w:sz w:val="25"/>
          <w:szCs w:val="25"/>
          <w:lang w:eastAsia="en-US"/>
        </w:rPr>
        <w:t>2 02 30024 04 001</w:t>
      </w:r>
      <w:r>
        <w:rPr>
          <w:rFonts w:eastAsiaTheme="minorHAnsi"/>
          <w:sz w:val="25"/>
          <w:szCs w:val="25"/>
          <w:lang w:eastAsia="en-US"/>
        </w:rPr>
        <w:t>2</w:t>
      </w:r>
      <w:r w:rsidRPr="00E20ECE">
        <w:rPr>
          <w:rFonts w:eastAsiaTheme="minorHAnsi"/>
          <w:sz w:val="25"/>
          <w:szCs w:val="25"/>
          <w:lang w:eastAsia="en-US"/>
        </w:rPr>
        <w:t xml:space="preserve"> 150 «Субвенции бюджетам городских округов на выполнение передаваемых полномочий субъектов Российской Федерации»</w:t>
      </w:r>
      <w:r>
        <w:rPr>
          <w:rFonts w:eastAsiaTheme="minorHAnsi"/>
          <w:sz w:val="25"/>
          <w:szCs w:val="25"/>
          <w:lang w:eastAsia="en-US"/>
        </w:rPr>
        <w:t xml:space="preserve"> (Субвенции бюджетам </w:t>
      </w:r>
      <w:r w:rsidR="00093324">
        <w:rPr>
          <w:rFonts w:eastAsiaTheme="minorHAnsi"/>
          <w:sz w:val="25"/>
          <w:szCs w:val="25"/>
          <w:lang w:eastAsia="en-US"/>
        </w:rPr>
        <w:t xml:space="preserve">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</w:t>
      </w:r>
      <w:r w:rsidR="00093324">
        <w:rPr>
          <w:sz w:val="26"/>
          <w:szCs w:val="26"/>
        </w:rPr>
        <w:t xml:space="preserve">начальное общее образование в муниципальных организациях Приморского края, </w:t>
      </w:r>
      <w:proofErr w:type="spellStart"/>
      <w:r w:rsidR="00093324">
        <w:rPr>
          <w:sz w:val="26"/>
          <w:szCs w:val="26"/>
        </w:rPr>
        <w:t>софинансируемые</w:t>
      </w:r>
      <w:proofErr w:type="spellEnd"/>
      <w:r w:rsidR="00093324">
        <w:rPr>
          <w:sz w:val="26"/>
          <w:szCs w:val="26"/>
        </w:rPr>
        <w:t xml:space="preserve">  за счет средств федерального бюджета).</w:t>
      </w:r>
    </w:p>
    <w:p w:rsidR="006020F0" w:rsidRPr="0020571C" w:rsidRDefault="006020F0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rFonts w:eastAsiaTheme="minorHAnsi"/>
          <w:sz w:val="26"/>
          <w:szCs w:val="26"/>
          <w:lang w:eastAsia="en-US"/>
        </w:rPr>
        <w:t xml:space="preserve"> 2</w:t>
      </w:r>
      <w:r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6020F0" w:rsidP="004754BD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>Настоящий приказ вступает в силу со дня его подписания.</w:t>
      </w: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6020F0" w:rsidRPr="0020571C" w:rsidRDefault="004754B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D95D60" w:rsidRDefault="00D95D60" w:rsidP="006020F0">
      <w:pPr>
        <w:pStyle w:val="1"/>
        <w:rPr>
          <w:szCs w:val="26"/>
        </w:rPr>
      </w:pPr>
    </w:p>
    <w:p w:rsidR="00D95D60" w:rsidRDefault="00D95D6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1D27B3" w:rsidRDefault="006020F0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О.В. Логинова</w:t>
      </w:r>
      <w:r w:rsidRPr="007329DE">
        <w:rPr>
          <w:sz w:val="26"/>
          <w:szCs w:val="26"/>
        </w:rPr>
        <w:t xml:space="preserve"> </w:t>
      </w:r>
    </w:p>
    <w:sectPr w:rsidR="00D860AB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093324"/>
    <w:rsid w:val="00123F91"/>
    <w:rsid w:val="001C4BC7"/>
    <w:rsid w:val="001D27B3"/>
    <w:rsid w:val="00250F4E"/>
    <w:rsid w:val="0026433D"/>
    <w:rsid w:val="002936F9"/>
    <w:rsid w:val="002E6D70"/>
    <w:rsid w:val="00326E96"/>
    <w:rsid w:val="004754BD"/>
    <w:rsid w:val="004A0E6E"/>
    <w:rsid w:val="005347FE"/>
    <w:rsid w:val="005A4CE1"/>
    <w:rsid w:val="005D6FB1"/>
    <w:rsid w:val="006020F0"/>
    <w:rsid w:val="00624D9D"/>
    <w:rsid w:val="00652B24"/>
    <w:rsid w:val="00673BAF"/>
    <w:rsid w:val="00676C6B"/>
    <w:rsid w:val="006B16F0"/>
    <w:rsid w:val="006C725B"/>
    <w:rsid w:val="007F230E"/>
    <w:rsid w:val="008C0309"/>
    <w:rsid w:val="009568D1"/>
    <w:rsid w:val="009954D9"/>
    <w:rsid w:val="00B31652"/>
    <w:rsid w:val="00B57070"/>
    <w:rsid w:val="00D860AB"/>
    <w:rsid w:val="00D95D60"/>
    <w:rsid w:val="00E96B2A"/>
    <w:rsid w:val="00EB305A"/>
    <w:rsid w:val="00EC65F9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C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3</cp:revision>
  <cp:lastPrinted>2020-06-17T04:47:00Z</cp:lastPrinted>
  <dcterms:created xsi:type="dcterms:W3CDTF">2020-09-02T05:40:00Z</dcterms:created>
  <dcterms:modified xsi:type="dcterms:W3CDTF">2020-09-02T06:29:00Z</dcterms:modified>
</cp:coreProperties>
</file>